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22C2" w14:textId="5E296378" w:rsidR="00BE32B3" w:rsidRPr="00CA4C94" w:rsidRDefault="005A595B" w:rsidP="0015687A">
      <w:pPr>
        <w:jc w:val="center"/>
        <w:rPr>
          <w:rFonts w:ascii="Goudy Old Style" w:hAnsi="Goudy Old Style"/>
          <w:sz w:val="36"/>
          <w:szCs w:val="36"/>
        </w:rPr>
      </w:pPr>
      <w:proofErr w:type="spellStart"/>
      <w:r>
        <w:rPr>
          <w:rFonts w:ascii="Goudy Old Style" w:hAnsi="Goudy Old Style"/>
          <w:sz w:val="36"/>
          <w:szCs w:val="36"/>
        </w:rPr>
        <w:t>S</w:t>
      </w:r>
      <w:r w:rsidR="000E7351">
        <w:rPr>
          <w:rFonts w:ascii="Goudy Old Style" w:hAnsi="Goudy Old Style"/>
          <w:sz w:val="36"/>
          <w:szCs w:val="36"/>
        </w:rPr>
        <w:t>agrantino</w:t>
      </w:r>
      <w:proofErr w:type="spellEnd"/>
      <w:r w:rsidR="004B6A6F" w:rsidRPr="00CA4C94">
        <w:rPr>
          <w:rFonts w:ascii="Goudy Old Style" w:hAnsi="Goudy Old Style"/>
          <w:sz w:val="36"/>
          <w:szCs w:val="36"/>
        </w:rPr>
        <w:t xml:space="preserve"> </w:t>
      </w:r>
      <w:r w:rsidR="00EB5DF2" w:rsidRPr="00FF5D63">
        <w:rPr>
          <w:rFonts w:ascii="Wingdings" w:hAnsi="Wingdings"/>
        </w:rPr>
        <w:t></w:t>
      </w:r>
      <w:r w:rsidR="00134838">
        <w:rPr>
          <w:rFonts w:ascii="Goudy Old Style" w:hAnsi="Goudy Old Style"/>
          <w:sz w:val="36"/>
          <w:szCs w:val="36"/>
        </w:rPr>
        <w:t xml:space="preserve"> </w:t>
      </w:r>
      <w:r w:rsidR="000E7351">
        <w:rPr>
          <w:rFonts w:ascii="Goudy Old Style" w:hAnsi="Goudy Old Style"/>
          <w:sz w:val="36"/>
          <w:szCs w:val="36"/>
        </w:rPr>
        <w:t xml:space="preserve">NV </w:t>
      </w:r>
      <w:r w:rsidR="000E7351" w:rsidRPr="000E7351">
        <w:rPr>
          <w:rFonts w:ascii="Goudy Old Style" w:hAnsi="Goudy Old Style"/>
        </w:rPr>
        <w:t>(‘15/’16/’17)</w:t>
      </w:r>
    </w:p>
    <w:p w14:paraId="35C0565A" w14:textId="77777777" w:rsidR="00EB5DF2" w:rsidRDefault="00EB5DF2" w:rsidP="0015687A">
      <w:pPr>
        <w:jc w:val="center"/>
        <w:rPr>
          <w:rFonts w:ascii="Goudy Old Style" w:hAnsi="Goudy Old Style"/>
          <w:sz w:val="28"/>
          <w:szCs w:val="28"/>
        </w:rPr>
      </w:pPr>
      <w:r>
        <w:rPr>
          <w:rFonts w:ascii="Goudy Old Style" w:hAnsi="Goudy Old Style"/>
          <w:sz w:val="28"/>
          <w:szCs w:val="28"/>
        </w:rPr>
        <w:t>Estate Bottled</w:t>
      </w:r>
    </w:p>
    <w:p w14:paraId="2EBD876C" w14:textId="77777777" w:rsidR="00CA4C94" w:rsidRDefault="00CA4C94" w:rsidP="0015687A">
      <w:pPr>
        <w:jc w:val="center"/>
        <w:rPr>
          <w:rFonts w:ascii="Goudy Old Style" w:hAnsi="Goudy Old Style"/>
        </w:rPr>
      </w:pPr>
      <w:r w:rsidRPr="00CA4C94">
        <w:rPr>
          <w:rFonts w:ascii="Goudy Old Style" w:hAnsi="Goudy Old Style"/>
        </w:rPr>
        <w:t>Kelsey Bench - Lake County</w:t>
      </w:r>
    </w:p>
    <w:p w14:paraId="1C295736" w14:textId="77777777" w:rsidR="00966A2A" w:rsidRPr="0007418E" w:rsidRDefault="00966A2A" w:rsidP="00D73DC5">
      <w:pPr>
        <w:ind w:right="144"/>
        <w:rPr>
          <w:rFonts w:ascii="Goudy Old Style" w:hAnsi="Goudy Old Style"/>
          <w:sz w:val="22"/>
          <w:szCs w:val="22"/>
        </w:rPr>
      </w:pPr>
    </w:p>
    <w:p w14:paraId="3DAB85FB" w14:textId="396EBB4F" w:rsidR="00B6238E" w:rsidRDefault="0075114D" w:rsidP="00B6238E">
      <w:pPr>
        <w:tabs>
          <w:tab w:val="center" w:pos="4680"/>
          <w:tab w:val="left" w:pos="7317"/>
        </w:tabs>
      </w:pPr>
      <w:r>
        <w:rPr>
          <w:rFonts w:ascii="Goudy Old Style" w:hAnsi="Goudy Old Style"/>
          <w:b/>
          <w:sz w:val="22"/>
          <w:szCs w:val="22"/>
        </w:rPr>
        <w:t xml:space="preserve">Story: </w:t>
      </w:r>
      <w:r w:rsidR="00B6238E" w:rsidRPr="00B6238E">
        <w:rPr>
          <w:rFonts w:ascii="Goudy Old Style" w:hAnsi="Goudy Old Style"/>
          <w:sz w:val="22"/>
          <w:szCs w:val="22"/>
        </w:rPr>
        <w:t xml:space="preserve">On the personal level, planting Prima Materia’s acre of </w:t>
      </w:r>
      <w:proofErr w:type="spellStart"/>
      <w:r w:rsidR="00B6238E" w:rsidRPr="00B6238E">
        <w:rPr>
          <w:rFonts w:ascii="Goudy Old Style" w:hAnsi="Goudy Old Style"/>
          <w:sz w:val="22"/>
          <w:szCs w:val="22"/>
        </w:rPr>
        <w:t>Sagrantino</w:t>
      </w:r>
      <w:proofErr w:type="spellEnd"/>
      <w:r w:rsidR="00B6238E" w:rsidRPr="00B6238E">
        <w:rPr>
          <w:rFonts w:ascii="Goudy Old Style" w:hAnsi="Goudy Old Style"/>
          <w:sz w:val="22"/>
          <w:szCs w:val="22"/>
        </w:rPr>
        <w:t xml:space="preserve"> in 2012 required an 800-mile road trip to Eastern Washington to pick up the vines, which were unavailable in California, then losing 35% of them under a foot of snow in 2013. In 2018 we lost 30% of the vintage in a bin-tipping catastrophe that flooded the barrel room. Something about the vine makes it a most troubled and demanding love, and after planting it in 2012, the first bottling is only being released now</w:t>
      </w:r>
      <w:r w:rsidR="00B6238E">
        <w:rPr>
          <w:rFonts w:ascii="Goudy Old Style" w:hAnsi="Goudy Old Style"/>
          <w:sz w:val="22"/>
          <w:szCs w:val="22"/>
        </w:rPr>
        <w:t xml:space="preserve"> seven years later</w:t>
      </w:r>
      <w:r w:rsidR="00B6238E" w:rsidRPr="00B6238E">
        <w:rPr>
          <w:rFonts w:ascii="Goudy Old Style" w:hAnsi="Goudy Old Style"/>
          <w:sz w:val="22"/>
          <w:szCs w:val="22"/>
        </w:rPr>
        <w:t>. A complicated relationship to be sure…</w:t>
      </w:r>
    </w:p>
    <w:p w14:paraId="0A1B4E16" w14:textId="77777777" w:rsidR="0075114D" w:rsidRDefault="0075114D" w:rsidP="00D73DC5">
      <w:pPr>
        <w:ind w:right="144"/>
        <w:rPr>
          <w:rFonts w:ascii="Goudy Old Style" w:hAnsi="Goudy Old Style"/>
          <w:b/>
          <w:sz w:val="22"/>
          <w:szCs w:val="22"/>
        </w:rPr>
      </w:pPr>
    </w:p>
    <w:p w14:paraId="79037E97" w14:textId="268A9370" w:rsidR="00966A2A" w:rsidRPr="0007418E" w:rsidRDefault="00A05F6F" w:rsidP="00D73DC5">
      <w:pPr>
        <w:ind w:right="144"/>
        <w:rPr>
          <w:rFonts w:ascii="Goudy Old Style" w:hAnsi="Goudy Old Style"/>
          <w:sz w:val="22"/>
          <w:szCs w:val="22"/>
        </w:rPr>
      </w:pPr>
      <w:r w:rsidRPr="0007418E">
        <w:rPr>
          <w:rFonts w:ascii="Goudy Old Style" w:hAnsi="Goudy Old Style"/>
          <w:b/>
          <w:sz w:val="22"/>
          <w:szCs w:val="22"/>
        </w:rPr>
        <w:t>Vineyard</w:t>
      </w:r>
      <w:r w:rsidR="00966A2A" w:rsidRPr="0007418E">
        <w:rPr>
          <w:rFonts w:ascii="Goudy Old Style" w:hAnsi="Goudy Old Style"/>
          <w:b/>
          <w:sz w:val="22"/>
          <w:szCs w:val="22"/>
        </w:rPr>
        <w:t>:</w:t>
      </w:r>
      <w:r w:rsidR="00966A2A" w:rsidRPr="0007418E">
        <w:rPr>
          <w:rFonts w:ascii="Goudy Old Style" w:hAnsi="Goudy Old Style"/>
          <w:sz w:val="22"/>
          <w:szCs w:val="22"/>
        </w:rPr>
        <w:t xml:space="preserve"> </w:t>
      </w:r>
      <w:proofErr w:type="spellStart"/>
      <w:r w:rsidR="000E7351">
        <w:rPr>
          <w:rFonts w:ascii="Goudy Old Style" w:hAnsi="Goudy Old Style"/>
          <w:sz w:val="22"/>
          <w:szCs w:val="22"/>
        </w:rPr>
        <w:t>Sagrantino</w:t>
      </w:r>
      <w:proofErr w:type="spellEnd"/>
      <w:r w:rsidR="000E7351">
        <w:rPr>
          <w:rFonts w:ascii="Goudy Old Style" w:hAnsi="Goudy Old Style"/>
          <w:sz w:val="22"/>
          <w:szCs w:val="22"/>
        </w:rPr>
        <w:t xml:space="preserve"> </w:t>
      </w:r>
      <w:r w:rsidR="00B6238E">
        <w:rPr>
          <w:rFonts w:ascii="Goudy Old Style" w:hAnsi="Goudy Old Style"/>
          <w:sz w:val="22"/>
          <w:szCs w:val="22"/>
        </w:rPr>
        <w:t xml:space="preserve">here offers a serious terroir match. Altitude, clay and rock soils, and a warm Fall. The trick with </w:t>
      </w:r>
      <w:proofErr w:type="spellStart"/>
      <w:r w:rsidR="00B6238E">
        <w:rPr>
          <w:rFonts w:ascii="Goudy Old Style" w:hAnsi="Goudy Old Style"/>
          <w:sz w:val="22"/>
          <w:szCs w:val="22"/>
        </w:rPr>
        <w:t>Sagrantino</w:t>
      </w:r>
      <w:proofErr w:type="spellEnd"/>
      <w:r w:rsidR="00B6238E">
        <w:rPr>
          <w:rFonts w:ascii="Goudy Old Style" w:hAnsi="Goudy Old Style"/>
          <w:sz w:val="22"/>
          <w:szCs w:val="22"/>
        </w:rPr>
        <w:t xml:space="preserve"> is to get the crazy tannin under control before the sugars go ballistic. </w:t>
      </w:r>
      <w:proofErr w:type="spellStart"/>
      <w:r w:rsidR="00B6238E">
        <w:rPr>
          <w:rFonts w:ascii="Goudy Old Style" w:hAnsi="Goudy Old Style"/>
          <w:sz w:val="22"/>
          <w:szCs w:val="22"/>
        </w:rPr>
        <w:t>Sagrantino</w:t>
      </w:r>
      <w:proofErr w:type="spellEnd"/>
      <w:r w:rsidR="00B6238E">
        <w:rPr>
          <w:rFonts w:ascii="Goudy Old Style" w:hAnsi="Goudy Old Style"/>
          <w:sz w:val="22"/>
          <w:szCs w:val="22"/>
        </w:rPr>
        <w:t xml:space="preserve"> works with cordon and spur pruning, but its incredibly leafy nature photosynthesizes rocket fuel, sometimes reading 13% a month before we can even imagine picking with the raw, face ripping tannin. We now snap all laterals and remove leaves to choke back the sugar accumulation and buy some tannin maturing time. </w:t>
      </w:r>
    </w:p>
    <w:p w14:paraId="161C6E1B" w14:textId="77777777" w:rsidR="00D64B17" w:rsidRPr="0007418E" w:rsidRDefault="00D64B17" w:rsidP="00D73DC5">
      <w:pPr>
        <w:ind w:right="144"/>
        <w:rPr>
          <w:rFonts w:ascii="Goudy Old Style" w:hAnsi="Goudy Old Style"/>
          <w:sz w:val="22"/>
          <w:szCs w:val="22"/>
        </w:rPr>
      </w:pPr>
    </w:p>
    <w:p w14:paraId="5BB8B00A" w14:textId="358A6549" w:rsidR="00D64B17" w:rsidRPr="0007418E" w:rsidRDefault="00D64B17" w:rsidP="00D73DC5">
      <w:pPr>
        <w:ind w:right="144"/>
        <w:rPr>
          <w:rFonts w:ascii="Goudy Old Style" w:hAnsi="Goudy Old Style"/>
          <w:sz w:val="22"/>
          <w:szCs w:val="22"/>
        </w:rPr>
      </w:pPr>
      <w:r w:rsidRPr="0007418E">
        <w:rPr>
          <w:rFonts w:ascii="Goudy Old Style" w:hAnsi="Goudy Old Style"/>
          <w:b/>
          <w:sz w:val="22"/>
          <w:szCs w:val="22"/>
        </w:rPr>
        <w:t>Winemaking:</w:t>
      </w:r>
      <w:r w:rsidRPr="0007418E">
        <w:rPr>
          <w:rFonts w:ascii="Goudy Old Style" w:hAnsi="Goudy Old Style"/>
          <w:sz w:val="22"/>
          <w:szCs w:val="22"/>
        </w:rPr>
        <w:t xml:space="preserve"> </w:t>
      </w:r>
      <w:r w:rsidR="00B6238E">
        <w:rPr>
          <w:rFonts w:ascii="Goudy Old Style" w:hAnsi="Goudy Old Style"/>
          <w:sz w:val="22"/>
          <w:szCs w:val="22"/>
        </w:rPr>
        <w:t xml:space="preserve">All moved by hand and buckets, bin fermentations usually taking two weeks and handled very gently. </w:t>
      </w:r>
    </w:p>
    <w:p w14:paraId="57464C3E" w14:textId="77777777" w:rsidR="00794A10" w:rsidRPr="0007418E" w:rsidRDefault="00794A10" w:rsidP="00D73DC5">
      <w:pPr>
        <w:ind w:right="144"/>
        <w:rPr>
          <w:rFonts w:ascii="Goudy Old Style" w:hAnsi="Goudy Old Style"/>
          <w:sz w:val="22"/>
          <w:szCs w:val="22"/>
        </w:rPr>
      </w:pPr>
    </w:p>
    <w:p w14:paraId="3EE7D3D8" w14:textId="2E8E72E0" w:rsidR="000B016A" w:rsidRPr="0007418E" w:rsidRDefault="00794A10" w:rsidP="00D73DC5">
      <w:pPr>
        <w:ind w:right="144"/>
        <w:rPr>
          <w:rFonts w:ascii="Goudy Old Style" w:hAnsi="Goudy Old Style"/>
          <w:sz w:val="22"/>
          <w:szCs w:val="22"/>
        </w:rPr>
      </w:pPr>
      <w:r w:rsidRPr="0007418E">
        <w:rPr>
          <w:rFonts w:ascii="Goudy Old Style" w:hAnsi="Goudy Old Style"/>
          <w:b/>
          <w:sz w:val="22"/>
          <w:szCs w:val="22"/>
        </w:rPr>
        <w:t>Vintage</w:t>
      </w:r>
      <w:r w:rsidR="00B6238E">
        <w:rPr>
          <w:rFonts w:ascii="Goudy Old Style" w:hAnsi="Goudy Old Style"/>
          <w:b/>
          <w:sz w:val="22"/>
          <w:szCs w:val="22"/>
        </w:rPr>
        <w:t>(s)</w:t>
      </w:r>
      <w:r w:rsidRPr="0007418E">
        <w:rPr>
          <w:rFonts w:ascii="Goudy Old Style" w:hAnsi="Goudy Old Style"/>
          <w:b/>
          <w:sz w:val="22"/>
          <w:szCs w:val="22"/>
        </w:rPr>
        <w:t>:</w:t>
      </w:r>
      <w:r w:rsidRPr="0007418E">
        <w:rPr>
          <w:rFonts w:ascii="Goudy Old Style" w:hAnsi="Goudy Old Style"/>
          <w:sz w:val="22"/>
          <w:szCs w:val="22"/>
        </w:rPr>
        <w:t xml:space="preserve"> </w:t>
      </w:r>
      <w:r w:rsidR="00B6238E">
        <w:rPr>
          <w:rFonts w:ascii="Goudy Old Style" w:hAnsi="Goudy Old Style"/>
          <w:sz w:val="22"/>
          <w:szCs w:val="22"/>
        </w:rPr>
        <w:t>This blend is one barrel each from 2015, 2016, and 2017. Young vines equal more fruit and less tannin, and each vintage showed a different face, creating a more complete final picture. Plus bottling just one barrel is sad, so going non-vintage and bottling three was slightly less silly.</w:t>
      </w:r>
    </w:p>
    <w:p w14:paraId="5EB6DFD5" w14:textId="77777777" w:rsidR="000B016A" w:rsidRDefault="000B016A" w:rsidP="00794A10">
      <w:pPr>
        <w:rPr>
          <w:rFonts w:ascii="Goudy Old Style" w:hAnsi="Goudy Old Style"/>
        </w:rPr>
      </w:pPr>
    </w:p>
    <w:p w14:paraId="28B5CA78" w14:textId="7DECFF6C" w:rsidR="000B016A" w:rsidRPr="00CB508E" w:rsidRDefault="0007418E" w:rsidP="00794A10">
      <w:pPr>
        <w:rPr>
          <w:rFonts w:ascii="Goudy Old Style" w:hAnsi="Goudy Old Style"/>
          <w:sz w:val="22"/>
          <w:szCs w:val="22"/>
        </w:rPr>
      </w:pPr>
      <w:r w:rsidRPr="0056247D">
        <w:rPr>
          <w:rFonts w:ascii="Goudy Old Style" w:hAnsi="Goudy Old Style"/>
          <w:b/>
          <w:sz w:val="22"/>
          <w:szCs w:val="22"/>
        </w:rPr>
        <w:t>Label Image:</w:t>
      </w:r>
      <w:r w:rsidRPr="00CB508E">
        <w:rPr>
          <w:rFonts w:ascii="Goudy Old Style" w:hAnsi="Goudy Old Style"/>
          <w:sz w:val="22"/>
          <w:szCs w:val="22"/>
        </w:rPr>
        <w:t xml:space="preserve"> </w:t>
      </w:r>
      <w:r w:rsidR="00B6238E" w:rsidRPr="00B6238E">
        <w:rPr>
          <w:rFonts w:ascii="Goudy Old Style" w:eastAsia="Times New Roman" w:hAnsi="Goudy Old Style" w:cs="Times New Roman"/>
          <w:color w:val="000000" w:themeColor="text1"/>
          <w:sz w:val="22"/>
          <w:szCs w:val="22"/>
        </w:rPr>
        <w:t>The image depicts the green lion eating the sun (“vitriol” purifying matter and yielding gold) in a 1622 alchemy text</w:t>
      </w:r>
      <w:r w:rsidR="00823E97">
        <w:rPr>
          <w:rFonts w:ascii="Goudy Old Style" w:eastAsia="Times New Roman" w:hAnsi="Goudy Old Style" w:cs="Times New Roman"/>
          <w:color w:val="000000" w:themeColor="text1"/>
          <w:sz w:val="22"/>
          <w:szCs w:val="22"/>
        </w:rPr>
        <w:t>, which was a very common and frequently reproduced instruction manual for making gold</w:t>
      </w:r>
      <w:r w:rsidR="00B6238E" w:rsidRPr="00B6238E">
        <w:rPr>
          <w:rFonts w:ascii="Goudy Old Style" w:eastAsia="Times New Roman" w:hAnsi="Goudy Old Style" w:cs="Times New Roman"/>
          <w:color w:val="000000" w:themeColor="text1"/>
          <w:sz w:val="22"/>
          <w:szCs w:val="22"/>
        </w:rPr>
        <w:t xml:space="preserve">. </w:t>
      </w:r>
      <w:proofErr w:type="gramStart"/>
      <w:r w:rsidR="00823E97">
        <w:rPr>
          <w:rFonts w:ascii="Goudy Old Style" w:eastAsia="Times New Roman" w:hAnsi="Goudy Old Style" w:cs="Times New Roman"/>
          <w:color w:val="000000" w:themeColor="text1"/>
          <w:sz w:val="22"/>
          <w:szCs w:val="22"/>
        </w:rPr>
        <w:t>But,</w:t>
      </w:r>
      <w:proofErr w:type="gramEnd"/>
      <w:r w:rsidR="00823E97">
        <w:rPr>
          <w:rFonts w:ascii="Goudy Old Style" w:eastAsia="Times New Roman" w:hAnsi="Goudy Old Style" w:cs="Times New Roman"/>
          <w:color w:val="000000" w:themeColor="text1"/>
          <w:sz w:val="22"/>
          <w:szCs w:val="22"/>
        </w:rPr>
        <w:t xml:space="preserve"> t</w:t>
      </w:r>
      <w:r w:rsidR="00B6238E" w:rsidRPr="00B6238E">
        <w:rPr>
          <w:rFonts w:ascii="Goudy Old Style" w:eastAsia="Times New Roman" w:hAnsi="Goudy Old Style" w:cs="Times New Roman"/>
          <w:color w:val="000000" w:themeColor="text1"/>
          <w:sz w:val="22"/>
          <w:szCs w:val="22"/>
        </w:rPr>
        <w:t xml:space="preserve">his </w:t>
      </w:r>
      <w:r w:rsidR="00823E97">
        <w:rPr>
          <w:rFonts w:ascii="Goudy Old Style" w:eastAsia="Times New Roman" w:hAnsi="Goudy Old Style" w:cs="Times New Roman"/>
          <w:color w:val="000000" w:themeColor="text1"/>
          <w:sz w:val="22"/>
          <w:szCs w:val="22"/>
        </w:rPr>
        <w:t xml:space="preserve">particular </w:t>
      </w:r>
      <w:r w:rsidR="00B6238E" w:rsidRPr="00B6238E">
        <w:rPr>
          <w:rFonts w:ascii="Goudy Old Style" w:eastAsia="Times New Roman" w:hAnsi="Goudy Old Style" w:cs="Times New Roman"/>
          <w:color w:val="000000" w:themeColor="text1"/>
          <w:sz w:val="22"/>
          <w:szCs w:val="22"/>
        </w:rPr>
        <w:t xml:space="preserve">image is a source of much controversy both in the chemical </w:t>
      </w:r>
      <w:r w:rsidR="00823E97">
        <w:rPr>
          <w:rFonts w:ascii="Goudy Old Style" w:eastAsia="Times New Roman" w:hAnsi="Goudy Old Style" w:cs="Times New Roman"/>
          <w:color w:val="000000" w:themeColor="text1"/>
          <w:sz w:val="22"/>
          <w:szCs w:val="22"/>
        </w:rPr>
        <w:t xml:space="preserve">and metaphysical </w:t>
      </w:r>
      <w:r w:rsidR="00B6238E" w:rsidRPr="00B6238E">
        <w:rPr>
          <w:rFonts w:ascii="Goudy Old Style" w:eastAsia="Times New Roman" w:hAnsi="Goudy Old Style" w:cs="Times New Roman"/>
          <w:color w:val="000000" w:themeColor="text1"/>
          <w:sz w:val="22"/>
          <w:szCs w:val="22"/>
        </w:rPr>
        <w:t>sense</w:t>
      </w:r>
      <w:r w:rsidR="00823E97">
        <w:rPr>
          <w:rFonts w:ascii="Goudy Old Style" w:eastAsia="Times New Roman" w:hAnsi="Goudy Old Style" w:cs="Times New Roman"/>
          <w:color w:val="000000" w:themeColor="text1"/>
          <w:sz w:val="22"/>
          <w:szCs w:val="22"/>
        </w:rPr>
        <w:t xml:space="preserve"> due to the backward </w:t>
      </w:r>
      <w:proofErr w:type="spellStart"/>
      <w:r w:rsidR="00823E97">
        <w:rPr>
          <w:rFonts w:ascii="Goudy Old Style" w:eastAsia="Times New Roman" w:hAnsi="Goudy Old Style" w:cs="Times New Roman"/>
          <w:color w:val="000000" w:themeColor="text1"/>
          <w:sz w:val="22"/>
          <w:szCs w:val="22"/>
        </w:rPr>
        <w:t>opertions</w:t>
      </w:r>
      <w:proofErr w:type="spellEnd"/>
      <w:r w:rsidR="00B6238E" w:rsidRPr="00B6238E">
        <w:rPr>
          <w:rFonts w:ascii="Goudy Old Style" w:eastAsia="Times New Roman" w:hAnsi="Goudy Old Style" w:cs="Times New Roman"/>
          <w:color w:val="000000" w:themeColor="text1"/>
          <w:sz w:val="22"/>
          <w:szCs w:val="22"/>
        </w:rPr>
        <w:t>, and it may apply to an individual being purified by the lion eating them, or its opposite destructive meeting. Such ambiguity is not uncommon in the highly interpretive alchemical arts.</w:t>
      </w:r>
    </w:p>
    <w:p w14:paraId="61251A22" w14:textId="77777777" w:rsidR="000B016A" w:rsidRDefault="000B016A" w:rsidP="00794A10">
      <w:pPr>
        <w:rPr>
          <w:rFonts w:ascii="Goudy Old Style" w:hAnsi="Goudy Old Style"/>
        </w:rPr>
      </w:pPr>
    </w:p>
    <w:p w14:paraId="6768818F" w14:textId="77777777" w:rsidR="000B016A" w:rsidRDefault="000B016A" w:rsidP="00794A10">
      <w:pPr>
        <w:rPr>
          <w:rFonts w:ascii="Goudy Old Style" w:hAnsi="Goudy Old Style"/>
        </w:rPr>
      </w:pPr>
    </w:p>
    <w:p w14:paraId="2F3F4AC7" w14:textId="11983C45" w:rsidR="000B016A" w:rsidRDefault="0075114D" w:rsidP="00277276">
      <w:pPr>
        <w:jc w:val="center"/>
        <w:rPr>
          <w:rFonts w:ascii="Goudy Old Style" w:hAnsi="Goudy Old Style"/>
        </w:rPr>
      </w:pPr>
      <w:r>
        <w:rPr>
          <w:noProof/>
        </w:rPr>
        <w:drawing>
          <wp:inline distT="0" distB="0" distL="0" distR="0" wp14:anchorId="6E168052" wp14:editId="688AFD76">
            <wp:extent cx="1802167" cy="1861973"/>
            <wp:effectExtent l="0" t="0" r="1270" b="5080"/>
            <wp:docPr id="7" name="Picture 7"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ook&#10;&#10;Description automatically generated"/>
                    <pic:cNvPicPr/>
                  </pic:nvPicPr>
                  <pic:blipFill rotWithShape="1">
                    <a:blip r:embed="rId6" cstate="print">
                      <a:extLst>
                        <a:ext uri="{28A0092B-C50C-407E-A947-70E740481C1C}">
                          <a14:useLocalDpi xmlns:a14="http://schemas.microsoft.com/office/drawing/2010/main" val="0"/>
                        </a:ext>
                      </a:extLst>
                    </a:blip>
                    <a:srcRect l="1" r="51595"/>
                    <a:stretch/>
                  </pic:blipFill>
                  <pic:spPr bwMode="auto">
                    <a:xfrm>
                      <a:off x="0" y="0"/>
                      <a:ext cx="1805799" cy="1865725"/>
                    </a:xfrm>
                    <a:prstGeom prst="rect">
                      <a:avLst/>
                    </a:prstGeom>
                    <a:ln>
                      <a:noFill/>
                    </a:ln>
                    <a:extLst>
                      <a:ext uri="{53640926-AAD7-44D8-BBD7-CCE9431645EC}">
                        <a14:shadowObscured xmlns:a14="http://schemas.microsoft.com/office/drawing/2010/main"/>
                      </a:ext>
                    </a:extLst>
                  </pic:spPr>
                </pic:pic>
              </a:graphicData>
            </a:graphic>
          </wp:inline>
        </w:drawing>
      </w:r>
    </w:p>
    <w:p w14:paraId="2A24897D" w14:textId="77777777" w:rsidR="00316703" w:rsidRDefault="00316703" w:rsidP="00277276">
      <w:pPr>
        <w:jc w:val="center"/>
        <w:rPr>
          <w:rFonts w:ascii="Goudy Old Style" w:hAnsi="Goudy Old Style"/>
        </w:rPr>
      </w:pPr>
    </w:p>
    <w:p w14:paraId="56BB480A" w14:textId="44986E2C" w:rsidR="00316703" w:rsidRDefault="00CC6812" w:rsidP="00277276">
      <w:pPr>
        <w:jc w:val="center"/>
        <w:rPr>
          <w:rFonts w:ascii="Goudy Old Style" w:hAnsi="Goudy Old Style"/>
          <w:b/>
          <w:sz w:val="28"/>
          <w:szCs w:val="28"/>
        </w:rPr>
      </w:pPr>
      <w:r>
        <w:rPr>
          <w:rFonts w:ascii="Goudy Old Style" w:hAnsi="Goudy Old Style"/>
          <w:b/>
          <w:sz w:val="28"/>
          <w:szCs w:val="28"/>
        </w:rPr>
        <w:t xml:space="preserve">100% </w:t>
      </w:r>
      <w:proofErr w:type="spellStart"/>
      <w:r w:rsidR="004F06E4">
        <w:rPr>
          <w:rFonts w:ascii="Goudy Old Style" w:hAnsi="Goudy Old Style"/>
          <w:b/>
          <w:sz w:val="28"/>
          <w:szCs w:val="28"/>
        </w:rPr>
        <w:t>Sa</w:t>
      </w:r>
      <w:r w:rsidR="0075114D">
        <w:rPr>
          <w:rFonts w:ascii="Goudy Old Style" w:hAnsi="Goudy Old Style"/>
          <w:b/>
          <w:sz w:val="28"/>
          <w:szCs w:val="28"/>
        </w:rPr>
        <w:t>grantino</w:t>
      </w:r>
      <w:proofErr w:type="spellEnd"/>
      <w:r w:rsidR="00316703" w:rsidRPr="00316703">
        <w:rPr>
          <w:rFonts w:ascii="Goudy Old Style" w:hAnsi="Goudy Old Style"/>
          <w:b/>
          <w:sz w:val="28"/>
          <w:szCs w:val="28"/>
        </w:rPr>
        <w:t xml:space="preserve"> </w:t>
      </w:r>
    </w:p>
    <w:p w14:paraId="26C76DD2" w14:textId="77777777" w:rsidR="00823E97" w:rsidRDefault="00823E97" w:rsidP="00277276">
      <w:pPr>
        <w:jc w:val="center"/>
        <w:rPr>
          <w:rFonts w:ascii="Goudy Old Style" w:hAnsi="Goudy Old Style"/>
          <w:b/>
          <w:sz w:val="28"/>
          <w:szCs w:val="28"/>
        </w:rPr>
      </w:pPr>
    </w:p>
    <w:p w14:paraId="4351164B" w14:textId="4BCCD0FA" w:rsidR="00823E97" w:rsidRPr="00823E97" w:rsidRDefault="00823E97" w:rsidP="00823E97">
      <w:pPr>
        <w:jc w:val="center"/>
        <w:rPr>
          <w:rFonts w:ascii="Goudy Old Style" w:hAnsi="Goudy Old Style"/>
          <w:bCs/>
          <w:sz w:val="22"/>
          <w:szCs w:val="22"/>
        </w:rPr>
      </w:pPr>
      <w:r w:rsidRPr="00823E97">
        <w:rPr>
          <w:rFonts w:ascii="Goudy Old Style" w:hAnsi="Goudy Old Style"/>
          <w:bCs/>
          <w:sz w:val="22"/>
          <w:szCs w:val="22"/>
        </w:rPr>
        <w:t>F</w:t>
      </w:r>
      <w:r>
        <w:rPr>
          <w:rFonts w:ascii="Goudy Old Style" w:hAnsi="Goudy Old Style"/>
          <w:bCs/>
          <w:sz w:val="22"/>
          <w:szCs w:val="22"/>
        </w:rPr>
        <w:t>PS 01</w:t>
      </w:r>
    </w:p>
    <w:p w14:paraId="531D726F" w14:textId="35179790" w:rsidR="005F48FA" w:rsidRDefault="00823E97" w:rsidP="00277276">
      <w:pPr>
        <w:jc w:val="center"/>
        <w:rPr>
          <w:rFonts w:ascii="Goudy Old Style" w:hAnsi="Goudy Old Style"/>
        </w:rPr>
      </w:pPr>
      <w:r>
        <w:rPr>
          <w:rFonts w:ascii="Goudy Old Style" w:hAnsi="Goudy Old Style"/>
        </w:rPr>
        <w:t xml:space="preserve">Imported by </w:t>
      </w:r>
      <w:proofErr w:type="spellStart"/>
      <w:r>
        <w:rPr>
          <w:rFonts w:ascii="Goudy Old Style" w:hAnsi="Goudy Old Style"/>
        </w:rPr>
        <w:t>Pepi</w:t>
      </w:r>
      <w:proofErr w:type="spellEnd"/>
      <w:r>
        <w:rPr>
          <w:rFonts w:ascii="Goudy Old Style" w:hAnsi="Goudy Old Style"/>
        </w:rPr>
        <w:t>, originally thought to be Sangiovese</w:t>
      </w:r>
    </w:p>
    <w:p w14:paraId="651E445B" w14:textId="77777777" w:rsidR="00823E97" w:rsidRDefault="00823E97" w:rsidP="00277276">
      <w:pPr>
        <w:jc w:val="center"/>
        <w:rPr>
          <w:rFonts w:ascii="Goudy Old Style" w:hAnsi="Goudy Old Style"/>
        </w:rPr>
      </w:pPr>
    </w:p>
    <w:p w14:paraId="6DEC4E48" w14:textId="1E875826" w:rsidR="00DC2441" w:rsidRDefault="00D64D32" w:rsidP="00277276">
      <w:pPr>
        <w:jc w:val="center"/>
        <w:rPr>
          <w:rFonts w:ascii="Goudy Old Style" w:hAnsi="Goudy Old Style"/>
        </w:rPr>
      </w:pPr>
      <w:r>
        <w:rPr>
          <w:rFonts w:ascii="Goudy Old Style" w:hAnsi="Goudy Old Style"/>
        </w:rPr>
        <w:t xml:space="preserve">Yield: </w:t>
      </w:r>
      <w:r w:rsidR="0075114D">
        <w:rPr>
          <w:rFonts w:ascii="Goudy Old Style" w:hAnsi="Goudy Old Style"/>
        </w:rPr>
        <w:t>1</w:t>
      </w:r>
      <w:r>
        <w:rPr>
          <w:rFonts w:ascii="Goudy Old Style" w:hAnsi="Goudy Old Style"/>
        </w:rPr>
        <w:t>.</w:t>
      </w:r>
      <w:r w:rsidR="0075114D">
        <w:rPr>
          <w:rFonts w:ascii="Goudy Old Style" w:hAnsi="Goudy Old Style"/>
        </w:rPr>
        <w:t>2</w:t>
      </w:r>
      <w:r w:rsidR="00DC2441">
        <w:rPr>
          <w:rFonts w:ascii="Goudy Old Style" w:hAnsi="Goudy Old Style"/>
        </w:rPr>
        <w:t xml:space="preserve"> tons per acre</w:t>
      </w:r>
    </w:p>
    <w:p w14:paraId="1D83FFFE" w14:textId="77777777" w:rsidR="00DC2441" w:rsidRDefault="00DC2441" w:rsidP="00277276">
      <w:pPr>
        <w:jc w:val="center"/>
        <w:rPr>
          <w:rFonts w:ascii="Goudy Old Style" w:hAnsi="Goudy Old Style"/>
        </w:rPr>
      </w:pPr>
    </w:p>
    <w:p w14:paraId="6C007309" w14:textId="27C513C7" w:rsidR="00316703" w:rsidRDefault="0075114D" w:rsidP="00277276">
      <w:pPr>
        <w:jc w:val="center"/>
        <w:rPr>
          <w:rFonts w:ascii="Goudy Old Style" w:hAnsi="Goudy Old Style"/>
        </w:rPr>
      </w:pPr>
      <w:r>
        <w:rPr>
          <w:rFonts w:ascii="Goudy Old Style" w:hAnsi="Goudy Old Style"/>
        </w:rPr>
        <w:t>3</w:t>
      </w:r>
      <w:r w:rsidR="00DC57A6">
        <w:rPr>
          <w:rFonts w:ascii="Goudy Old Style" w:hAnsi="Goudy Old Style"/>
        </w:rPr>
        <w:t xml:space="preserve"> neutral 225l</w:t>
      </w:r>
      <w:r w:rsidR="00316703">
        <w:rPr>
          <w:rFonts w:ascii="Goudy Old Style" w:hAnsi="Goudy Old Style"/>
        </w:rPr>
        <w:t xml:space="preserve"> barrel</w:t>
      </w:r>
      <w:r w:rsidR="000A20AE">
        <w:rPr>
          <w:rFonts w:ascii="Goudy Old Style" w:hAnsi="Goudy Old Style"/>
        </w:rPr>
        <w:t xml:space="preserve">s </w:t>
      </w:r>
      <w:r w:rsidR="00DC2441">
        <w:rPr>
          <w:rFonts w:ascii="Goudy Old Style" w:hAnsi="Goudy Old Style"/>
        </w:rPr>
        <w:t xml:space="preserve">used </w:t>
      </w:r>
      <w:r w:rsidR="000A20AE">
        <w:rPr>
          <w:rFonts w:ascii="Goudy Old Style" w:hAnsi="Goudy Old Style"/>
        </w:rPr>
        <w:t xml:space="preserve">for aging, mostly </w:t>
      </w:r>
      <w:r w:rsidR="002F3452">
        <w:rPr>
          <w:rFonts w:ascii="Goudy Old Style" w:hAnsi="Goudy Old Style"/>
        </w:rPr>
        <w:t xml:space="preserve">old </w:t>
      </w:r>
      <w:r w:rsidR="005F48FA">
        <w:rPr>
          <w:rFonts w:ascii="Goudy Old Style" w:hAnsi="Goudy Old Style"/>
        </w:rPr>
        <w:t xml:space="preserve">thin stave French and </w:t>
      </w:r>
      <w:r w:rsidR="000D6AD2">
        <w:rPr>
          <w:rFonts w:ascii="Goudy Old Style" w:hAnsi="Goudy Old Style"/>
        </w:rPr>
        <w:t xml:space="preserve">thicker </w:t>
      </w:r>
      <w:r w:rsidR="005F48FA">
        <w:rPr>
          <w:rFonts w:ascii="Goudy Old Style" w:hAnsi="Goudy Old Style"/>
        </w:rPr>
        <w:t>Hungarian</w:t>
      </w:r>
      <w:r w:rsidR="00E414A9">
        <w:rPr>
          <w:rFonts w:ascii="Goudy Old Style" w:hAnsi="Goudy Old Style"/>
        </w:rPr>
        <w:t xml:space="preserve"> oak</w:t>
      </w:r>
    </w:p>
    <w:p w14:paraId="684A1036" w14:textId="77777777" w:rsidR="004D39B8" w:rsidRDefault="004D39B8" w:rsidP="00277276">
      <w:pPr>
        <w:jc w:val="center"/>
        <w:rPr>
          <w:rFonts w:ascii="Goudy Old Style" w:hAnsi="Goudy Old Style"/>
        </w:rPr>
      </w:pPr>
    </w:p>
    <w:p w14:paraId="7C5CCFD7" w14:textId="77777777" w:rsidR="00EA6DCA" w:rsidRDefault="00EA6DCA" w:rsidP="00277276">
      <w:pPr>
        <w:jc w:val="center"/>
        <w:rPr>
          <w:rFonts w:ascii="Goudy Old Style" w:hAnsi="Goudy Old Style"/>
        </w:rPr>
      </w:pPr>
      <w:r>
        <w:rPr>
          <w:rFonts w:ascii="Goudy Old Style" w:hAnsi="Goudy Old Style"/>
        </w:rPr>
        <w:t>No racking</w:t>
      </w:r>
      <w:r w:rsidR="004D39B8">
        <w:rPr>
          <w:rFonts w:ascii="Goudy Old Style" w:hAnsi="Goudy Old Style"/>
        </w:rPr>
        <w:t xml:space="preserve"> until bottling</w:t>
      </w:r>
    </w:p>
    <w:p w14:paraId="0F9E5E59" w14:textId="77777777" w:rsidR="000A20AE" w:rsidRDefault="000A20AE" w:rsidP="00277276">
      <w:pPr>
        <w:jc w:val="center"/>
        <w:rPr>
          <w:rFonts w:ascii="Goudy Old Style" w:hAnsi="Goudy Old Style"/>
        </w:rPr>
      </w:pPr>
    </w:p>
    <w:p w14:paraId="49963DE5" w14:textId="77777777" w:rsidR="00DC2441" w:rsidRDefault="00DC2441" w:rsidP="00277276">
      <w:pPr>
        <w:jc w:val="center"/>
        <w:rPr>
          <w:rFonts w:ascii="Goudy Old Style" w:hAnsi="Goudy Old Style"/>
        </w:rPr>
      </w:pPr>
      <w:proofErr w:type="spellStart"/>
      <w:r>
        <w:rPr>
          <w:rFonts w:ascii="Goudy Old Style" w:hAnsi="Goudy Old Style"/>
        </w:rPr>
        <w:t>unfined</w:t>
      </w:r>
      <w:proofErr w:type="spellEnd"/>
      <w:r>
        <w:rPr>
          <w:rFonts w:ascii="Goudy Old Style" w:hAnsi="Goudy Old Style"/>
        </w:rPr>
        <w:t>, unfiltered</w:t>
      </w:r>
    </w:p>
    <w:p w14:paraId="23D1518F" w14:textId="77777777" w:rsidR="00DC2441" w:rsidRDefault="00DC2441" w:rsidP="00277276">
      <w:pPr>
        <w:jc w:val="center"/>
        <w:rPr>
          <w:rFonts w:ascii="Goudy Old Style" w:hAnsi="Goudy Old Style"/>
        </w:rPr>
      </w:pPr>
    </w:p>
    <w:p w14:paraId="3032ACD9" w14:textId="46F11766" w:rsidR="000A20AE" w:rsidRDefault="002F3452" w:rsidP="00277276">
      <w:pPr>
        <w:jc w:val="center"/>
        <w:rPr>
          <w:rFonts w:ascii="Goudy Old Style" w:hAnsi="Goudy Old Style"/>
        </w:rPr>
      </w:pPr>
      <w:r>
        <w:rPr>
          <w:rFonts w:ascii="Goudy Old Style" w:hAnsi="Goudy Old Style"/>
        </w:rPr>
        <w:t>pH 3.</w:t>
      </w:r>
      <w:r w:rsidR="0075114D">
        <w:rPr>
          <w:rFonts w:ascii="Goudy Old Style" w:hAnsi="Goudy Old Style"/>
        </w:rPr>
        <w:t>78</w:t>
      </w:r>
    </w:p>
    <w:p w14:paraId="231DC8C4" w14:textId="614F5469" w:rsidR="000A20AE" w:rsidRDefault="00096A69" w:rsidP="00277276">
      <w:pPr>
        <w:jc w:val="center"/>
        <w:rPr>
          <w:rFonts w:ascii="Goudy Old Style" w:hAnsi="Goudy Old Style"/>
        </w:rPr>
      </w:pPr>
      <w:r>
        <w:rPr>
          <w:rFonts w:ascii="Goudy Old Style" w:hAnsi="Goudy Old Style"/>
        </w:rPr>
        <w:t xml:space="preserve">TA </w:t>
      </w:r>
      <w:r w:rsidR="0075114D">
        <w:rPr>
          <w:rFonts w:ascii="Goudy Old Style" w:hAnsi="Goudy Old Style"/>
        </w:rPr>
        <w:t>5</w:t>
      </w:r>
      <w:r>
        <w:rPr>
          <w:rFonts w:ascii="Goudy Old Style" w:hAnsi="Goudy Old Style"/>
        </w:rPr>
        <w:t>.</w:t>
      </w:r>
      <w:r w:rsidR="0075114D">
        <w:rPr>
          <w:rFonts w:ascii="Goudy Old Style" w:hAnsi="Goudy Old Style"/>
        </w:rPr>
        <w:t>7</w:t>
      </w:r>
      <w:r w:rsidR="000A20AE">
        <w:rPr>
          <w:rFonts w:ascii="Goudy Old Style" w:hAnsi="Goudy Old Style"/>
        </w:rPr>
        <w:t>gm/l</w:t>
      </w:r>
    </w:p>
    <w:p w14:paraId="48ABC911" w14:textId="598C2CDC" w:rsidR="000A20AE" w:rsidRDefault="008E09A9" w:rsidP="00277276">
      <w:pPr>
        <w:jc w:val="center"/>
        <w:rPr>
          <w:rFonts w:ascii="Goudy Old Style" w:hAnsi="Goudy Old Style"/>
        </w:rPr>
      </w:pPr>
      <w:r>
        <w:rPr>
          <w:rFonts w:ascii="Goudy Old Style" w:hAnsi="Goudy Old Style"/>
        </w:rPr>
        <w:t>14.</w:t>
      </w:r>
      <w:r w:rsidR="0075114D">
        <w:rPr>
          <w:rFonts w:ascii="Goudy Old Style" w:hAnsi="Goudy Old Style"/>
        </w:rPr>
        <w:t>4</w:t>
      </w:r>
      <w:r w:rsidR="00E65BCE">
        <w:rPr>
          <w:rFonts w:ascii="Goudy Old Style" w:hAnsi="Goudy Old Style"/>
        </w:rPr>
        <w:t>%</w:t>
      </w:r>
      <w:r w:rsidR="000A20AE">
        <w:rPr>
          <w:rFonts w:ascii="Goudy Old Style" w:hAnsi="Goudy Old Style"/>
        </w:rPr>
        <w:t xml:space="preserve"> ab</w:t>
      </w:r>
      <w:r w:rsidR="00E65BCE">
        <w:rPr>
          <w:rFonts w:ascii="Goudy Old Style" w:hAnsi="Goudy Old Style"/>
        </w:rPr>
        <w:t>v</w:t>
      </w:r>
    </w:p>
    <w:p w14:paraId="014D5E0E" w14:textId="77777777" w:rsidR="00E65BCE" w:rsidRDefault="00E65BCE" w:rsidP="00277276">
      <w:pPr>
        <w:jc w:val="center"/>
        <w:rPr>
          <w:rFonts w:ascii="Goudy Old Style" w:hAnsi="Goudy Old Style"/>
        </w:rPr>
      </w:pPr>
    </w:p>
    <w:p w14:paraId="101E0080" w14:textId="4F83FEC1" w:rsidR="00E65BCE" w:rsidRDefault="0075114D" w:rsidP="00277276">
      <w:pPr>
        <w:jc w:val="center"/>
        <w:rPr>
          <w:rFonts w:ascii="Goudy Old Style" w:hAnsi="Goudy Old Style"/>
        </w:rPr>
      </w:pPr>
      <w:r>
        <w:rPr>
          <w:rFonts w:ascii="Goudy Old Style" w:hAnsi="Goudy Old Style"/>
        </w:rPr>
        <w:t>72</w:t>
      </w:r>
      <w:r w:rsidR="00E65BCE">
        <w:rPr>
          <w:rFonts w:ascii="Goudy Old Style" w:hAnsi="Goudy Old Style"/>
        </w:rPr>
        <w:t xml:space="preserve"> cases produced</w:t>
      </w:r>
    </w:p>
    <w:p w14:paraId="6A05F7EE" w14:textId="77777777" w:rsidR="00E65BCE" w:rsidRDefault="00E65BCE" w:rsidP="00277276">
      <w:pPr>
        <w:jc w:val="center"/>
        <w:rPr>
          <w:rFonts w:ascii="Goudy Old Style" w:hAnsi="Goudy Old Style"/>
        </w:rPr>
      </w:pPr>
    </w:p>
    <w:p w14:paraId="02054B1B" w14:textId="02CBEF77" w:rsidR="00E65BCE" w:rsidRDefault="00E65BCE" w:rsidP="00277276">
      <w:pPr>
        <w:jc w:val="center"/>
        <w:rPr>
          <w:rFonts w:ascii="Goudy Old Style" w:hAnsi="Goudy Old Style"/>
        </w:rPr>
      </w:pPr>
      <w:r>
        <w:rPr>
          <w:rFonts w:ascii="Goudy Old Style" w:hAnsi="Goudy Old Style"/>
        </w:rPr>
        <w:t>Hand bottled</w:t>
      </w:r>
      <w:r w:rsidR="00DC2441">
        <w:rPr>
          <w:rFonts w:ascii="Goudy Old Style" w:hAnsi="Goudy Old Style"/>
        </w:rPr>
        <w:t xml:space="preserve"> </w:t>
      </w:r>
    </w:p>
    <w:p w14:paraId="6A14DFD9" w14:textId="77777777" w:rsidR="009E591F" w:rsidRDefault="009E591F" w:rsidP="009A66E4">
      <w:pPr>
        <w:rPr>
          <w:rFonts w:ascii="Goudy Old Style" w:hAnsi="Goudy Old Style"/>
        </w:rPr>
      </w:pPr>
    </w:p>
    <w:p w14:paraId="5F75AF0C" w14:textId="0E5D117B" w:rsidR="00E65BCE" w:rsidRPr="00CA4C94" w:rsidRDefault="000D0F9E" w:rsidP="00277276">
      <w:pPr>
        <w:jc w:val="center"/>
        <w:rPr>
          <w:rFonts w:ascii="Goudy Old Style" w:hAnsi="Goudy Old Style"/>
        </w:rPr>
      </w:pPr>
      <w:r>
        <w:rPr>
          <w:rFonts w:ascii="Goudy Old Style" w:hAnsi="Goudy Old Style"/>
        </w:rPr>
        <w:t>SRP $</w:t>
      </w:r>
      <w:r w:rsidR="0075114D">
        <w:rPr>
          <w:rFonts w:ascii="Goudy Old Style" w:hAnsi="Goudy Old Style"/>
        </w:rPr>
        <w:t>4</w:t>
      </w:r>
      <w:r w:rsidR="009E591F">
        <w:rPr>
          <w:rFonts w:ascii="Goudy Old Style" w:hAnsi="Goudy Old Style"/>
        </w:rPr>
        <w:t>0</w:t>
      </w:r>
    </w:p>
    <w:sectPr w:rsidR="00E65BCE" w:rsidRPr="00CA4C94" w:rsidSect="00EA1A71">
      <w:footerReference w:type="default" r:id="rId7"/>
      <w:pgSz w:w="12240" w:h="15840"/>
      <w:pgMar w:top="1440" w:right="1584" w:bottom="1440" w:left="1584" w:header="720" w:footer="1008" w:gutter="0"/>
      <w:cols w:num="2" w:space="864" w:equalWidth="0">
        <w:col w:w="5544" w:space="864"/>
        <w:col w:w="26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A237C" w14:textId="77777777" w:rsidR="000A33D8" w:rsidRDefault="000A33D8" w:rsidP="006E1390">
      <w:r>
        <w:separator/>
      </w:r>
    </w:p>
  </w:endnote>
  <w:endnote w:type="continuationSeparator" w:id="0">
    <w:p w14:paraId="207897D7" w14:textId="77777777" w:rsidR="000A33D8" w:rsidRDefault="000A33D8" w:rsidP="006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oudy Old Style">
    <w:panose1 w:val="02020502050305020303"/>
    <w:charset w:val="4D"/>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7AE6" w14:textId="77777777" w:rsidR="002F3452" w:rsidRDefault="002F3452" w:rsidP="006E1390">
    <w:pPr>
      <w:pStyle w:val="Footer"/>
      <w:jc w:val="center"/>
    </w:pPr>
    <w:r>
      <w:rPr>
        <w:noProof/>
      </w:rPr>
      <w:drawing>
        <wp:inline distT="0" distB="0" distL="0" distR="0" wp14:anchorId="115066C8" wp14:editId="5483D328">
          <wp:extent cx="1920240" cy="517666"/>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ogo_stack (2).png"/>
                  <pic:cNvPicPr/>
                </pic:nvPicPr>
                <pic:blipFill>
                  <a:blip r:embed="rId1">
                    <a:extLst>
                      <a:ext uri="{28A0092B-C50C-407E-A947-70E740481C1C}">
                        <a14:useLocalDpi xmlns:a14="http://schemas.microsoft.com/office/drawing/2010/main" val="0"/>
                      </a:ext>
                    </a:extLst>
                  </a:blip>
                  <a:stretch>
                    <a:fillRect/>
                  </a:stretch>
                </pic:blipFill>
                <pic:spPr>
                  <a:xfrm>
                    <a:off x="0" y="0"/>
                    <a:ext cx="1921631" cy="518041"/>
                  </a:xfrm>
                  <a:prstGeom prst="rect">
                    <a:avLst/>
                  </a:prstGeom>
                </pic:spPr>
              </pic:pic>
            </a:graphicData>
          </a:graphic>
        </wp:inline>
      </w:drawing>
    </w:r>
  </w:p>
  <w:p w14:paraId="07DAB1B5" w14:textId="77777777" w:rsidR="002F3452" w:rsidRDefault="002F3452" w:rsidP="006E1390">
    <w:pPr>
      <w:pStyle w:val="Footer"/>
      <w:jc w:val="center"/>
    </w:pPr>
  </w:p>
  <w:p w14:paraId="6BE032CF" w14:textId="1FDB90BE" w:rsidR="002F3452" w:rsidRPr="00487001" w:rsidRDefault="00B542A8" w:rsidP="006E1390">
    <w:pPr>
      <w:pStyle w:val="Footer"/>
      <w:jc w:val="center"/>
      <w:rPr>
        <w:sz w:val="20"/>
        <w:szCs w:val="20"/>
      </w:rPr>
    </w:pPr>
    <w:proofErr w:type="gramStart"/>
    <w:r>
      <w:rPr>
        <w:sz w:val="20"/>
        <w:szCs w:val="20"/>
      </w:rPr>
      <w:t>info</w:t>
    </w:r>
    <w:r w:rsidR="002F3452" w:rsidRPr="00487001">
      <w:rPr>
        <w:sz w:val="20"/>
        <w:szCs w:val="20"/>
      </w:rPr>
      <w:t>@prima-materia.co</w:t>
    </w:r>
    <w:r>
      <w:rPr>
        <w:sz w:val="20"/>
        <w:szCs w:val="20"/>
      </w:rPr>
      <w:t>m</w:t>
    </w:r>
    <w:r w:rsidR="002F3452" w:rsidRPr="00487001">
      <w:rPr>
        <w:sz w:val="20"/>
        <w:szCs w:val="20"/>
      </w:rPr>
      <w:t xml:space="preserve">  </w:t>
    </w:r>
    <w:r w:rsidR="002F3452" w:rsidRPr="00487001">
      <w:rPr>
        <w:rFonts w:ascii="Wingdings" w:hAnsi="Wingdings"/>
        <w:sz w:val="20"/>
        <w:szCs w:val="20"/>
      </w:rPr>
      <w:t></w:t>
    </w:r>
    <w:proofErr w:type="gramEnd"/>
    <w:r w:rsidR="002F3452" w:rsidRPr="00487001">
      <w:rPr>
        <w:sz w:val="20"/>
        <w:szCs w:val="20"/>
      </w:rPr>
      <w:t xml:space="preserve">  www.prima-materia.co</w:t>
    </w:r>
    <w:r>
      <w:rPr>
        <w:sz w:val="20"/>
        <w:szCs w:val="20"/>
      </w:rPr>
      <w:t>m</w:t>
    </w:r>
    <w:r w:rsidR="002F3452" w:rsidRPr="00487001">
      <w:rPr>
        <w:sz w:val="20"/>
        <w:szCs w:val="20"/>
      </w:rPr>
      <w:t xml:space="preserve">  </w:t>
    </w:r>
    <w:r w:rsidR="002F3452" w:rsidRPr="00487001">
      <w:rPr>
        <w:rFonts w:ascii="Wingdings" w:hAnsi="Wingdings"/>
        <w:sz w:val="20"/>
        <w:szCs w:val="20"/>
      </w:rPr>
      <w:t></w:t>
    </w:r>
    <w:r w:rsidR="002F3452" w:rsidRPr="00487001">
      <w:rPr>
        <w:rFonts w:ascii="Wingdings" w:hAnsi="Wingdings"/>
        <w:sz w:val="20"/>
        <w:szCs w:val="20"/>
      </w:rPr>
      <w:t></w:t>
    </w:r>
    <w:r w:rsidR="00633E0E">
      <w:rPr>
        <w:sz w:val="20"/>
        <w:szCs w:val="20"/>
      </w:rPr>
      <w:t>707</w:t>
    </w:r>
    <w:r w:rsidR="002F3452" w:rsidRPr="00487001">
      <w:rPr>
        <w:sz w:val="20"/>
        <w:szCs w:val="20"/>
      </w:rPr>
      <w:t>.</w:t>
    </w:r>
    <w:r w:rsidR="00823E97">
      <w:rPr>
        <w:sz w:val="20"/>
        <w:szCs w:val="20"/>
      </w:rPr>
      <w:t>391.0492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F58D1" w14:textId="77777777" w:rsidR="000A33D8" w:rsidRDefault="000A33D8" w:rsidP="006E1390">
      <w:r>
        <w:separator/>
      </w:r>
    </w:p>
  </w:footnote>
  <w:footnote w:type="continuationSeparator" w:id="0">
    <w:p w14:paraId="6AD457B9" w14:textId="77777777" w:rsidR="000A33D8" w:rsidRDefault="000A33D8" w:rsidP="006E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87A"/>
    <w:rsid w:val="00035C0F"/>
    <w:rsid w:val="00046D31"/>
    <w:rsid w:val="00052768"/>
    <w:rsid w:val="0007418E"/>
    <w:rsid w:val="000838B0"/>
    <w:rsid w:val="00096A69"/>
    <w:rsid w:val="000A20AE"/>
    <w:rsid w:val="000A33D8"/>
    <w:rsid w:val="000A5069"/>
    <w:rsid w:val="000B016A"/>
    <w:rsid w:val="000D0F9E"/>
    <w:rsid w:val="000D6AD2"/>
    <w:rsid w:val="000E7351"/>
    <w:rsid w:val="000F35A0"/>
    <w:rsid w:val="00114812"/>
    <w:rsid w:val="001279CC"/>
    <w:rsid w:val="00134838"/>
    <w:rsid w:val="00156265"/>
    <w:rsid w:val="0015687A"/>
    <w:rsid w:val="001636C2"/>
    <w:rsid w:val="00172BAB"/>
    <w:rsid w:val="001B11E7"/>
    <w:rsid w:val="001C7744"/>
    <w:rsid w:val="001E0214"/>
    <w:rsid w:val="0020206D"/>
    <w:rsid w:val="00233F1F"/>
    <w:rsid w:val="00260E01"/>
    <w:rsid w:val="00261503"/>
    <w:rsid w:val="00277276"/>
    <w:rsid w:val="00280342"/>
    <w:rsid w:val="002B0084"/>
    <w:rsid w:val="002F3452"/>
    <w:rsid w:val="002F5EB0"/>
    <w:rsid w:val="00316703"/>
    <w:rsid w:val="00331C79"/>
    <w:rsid w:val="00350776"/>
    <w:rsid w:val="00354B5B"/>
    <w:rsid w:val="0037388F"/>
    <w:rsid w:val="00394F6E"/>
    <w:rsid w:val="003A097F"/>
    <w:rsid w:val="003D7AF6"/>
    <w:rsid w:val="003F7A9C"/>
    <w:rsid w:val="00414CE8"/>
    <w:rsid w:val="0043647B"/>
    <w:rsid w:val="00466A96"/>
    <w:rsid w:val="00487001"/>
    <w:rsid w:val="004B697A"/>
    <w:rsid w:val="004B6A6F"/>
    <w:rsid w:val="004D39B8"/>
    <w:rsid w:val="004E0AAC"/>
    <w:rsid w:val="004E1B55"/>
    <w:rsid w:val="004F06E4"/>
    <w:rsid w:val="00526152"/>
    <w:rsid w:val="00544FF6"/>
    <w:rsid w:val="00547AD2"/>
    <w:rsid w:val="00555810"/>
    <w:rsid w:val="0056247D"/>
    <w:rsid w:val="00574A1D"/>
    <w:rsid w:val="00586DF3"/>
    <w:rsid w:val="005A595B"/>
    <w:rsid w:val="005E4092"/>
    <w:rsid w:val="005F48FA"/>
    <w:rsid w:val="00614821"/>
    <w:rsid w:val="00633E0E"/>
    <w:rsid w:val="00640CCC"/>
    <w:rsid w:val="00663475"/>
    <w:rsid w:val="00674EBF"/>
    <w:rsid w:val="006A3978"/>
    <w:rsid w:val="006C1E80"/>
    <w:rsid w:val="006C3CF3"/>
    <w:rsid w:val="006E1390"/>
    <w:rsid w:val="00704833"/>
    <w:rsid w:val="00710B84"/>
    <w:rsid w:val="00711245"/>
    <w:rsid w:val="0075114D"/>
    <w:rsid w:val="00794A10"/>
    <w:rsid w:val="007E14E0"/>
    <w:rsid w:val="00804D95"/>
    <w:rsid w:val="00823E97"/>
    <w:rsid w:val="00834124"/>
    <w:rsid w:val="008405C8"/>
    <w:rsid w:val="00871419"/>
    <w:rsid w:val="00883769"/>
    <w:rsid w:val="008940DE"/>
    <w:rsid w:val="008E09A9"/>
    <w:rsid w:val="00926B6A"/>
    <w:rsid w:val="00952B5D"/>
    <w:rsid w:val="00956DE8"/>
    <w:rsid w:val="00966A2A"/>
    <w:rsid w:val="00982769"/>
    <w:rsid w:val="009A66E4"/>
    <w:rsid w:val="009E591F"/>
    <w:rsid w:val="009F51E9"/>
    <w:rsid w:val="00A05F6F"/>
    <w:rsid w:val="00A5544E"/>
    <w:rsid w:val="00AC5BB0"/>
    <w:rsid w:val="00B05DDD"/>
    <w:rsid w:val="00B22C89"/>
    <w:rsid w:val="00B33420"/>
    <w:rsid w:val="00B542A8"/>
    <w:rsid w:val="00B6238E"/>
    <w:rsid w:val="00B83255"/>
    <w:rsid w:val="00BB7F4D"/>
    <w:rsid w:val="00BE32B3"/>
    <w:rsid w:val="00C13908"/>
    <w:rsid w:val="00C226A6"/>
    <w:rsid w:val="00C45389"/>
    <w:rsid w:val="00C94F7F"/>
    <w:rsid w:val="00CA4C94"/>
    <w:rsid w:val="00CB508E"/>
    <w:rsid w:val="00CC6812"/>
    <w:rsid w:val="00CE453A"/>
    <w:rsid w:val="00CF47C6"/>
    <w:rsid w:val="00D21D53"/>
    <w:rsid w:val="00D27485"/>
    <w:rsid w:val="00D35B4D"/>
    <w:rsid w:val="00D46E89"/>
    <w:rsid w:val="00D64B17"/>
    <w:rsid w:val="00D64D32"/>
    <w:rsid w:val="00D73DC5"/>
    <w:rsid w:val="00DB61D8"/>
    <w:rsid w:val="00DB6B13"/>
    <w:rsid w:val="00DC2441"/>
    <w:rsid w:val="00DC57A6"/>
    <w:rsid w:val="00DD67EE"/>
    <w:rsid w:val="00DF2EC1"/>
    <w:rsid w:val="00E0669E"/>
    <w:rsid w:val="00E15411"/>
    <w:rsid w:val="00E40547"/>
    <w:rsid w:val="00E414A9"/>
    <w:rsid w:val="00E600F0"/>
    <w:rsid w:val="00E65BCE"/>
    <w:rsid w:val="00E71255"/>
    <w:rsid w:val="00E74E1C"/>
    <w:rsid w:val="00EA1A71"/>
    <w:rsid w:val="00EA6DCA"/>
    <w:rsid w:val="00EB0407"/>
    <w:rsid w:val="00EB2F5F"/>
    <w:rsid w:val="00EB3FD6"/>
    <w:rsid w:val="00EB5DF2"/>
    <w:rsid w:val="00EC5676"/>
    <w:rsid w:val="00F07EF3"/>
    <w:rsid w:val="00F24A60"/>
    <w:rsid w:val="00F41363"/>
    <w:rsid w:val="00F86086"/>
    <w:rsid w:val="00FB4F0F"/>
    <w:rsid w:val="00FF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8F30D"/>
  <w14:defaultImageDpi w14:val="300"/>
  <w15:docId w15:val="{00D7234F-021C-904C-9A64-AFB45C1D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90"/>
    <w:pPr>
      <w:tabs>
        <w:tab w:val="center" w:pos="4320"/>
        <w:tab w:val="right" w:pos="8640"/>
      </w:tabs>
    </w:pPr>
  </w:style>
  <w:style w:type="character" w:customStyle="1" w:styleId="HeaderChar">
    <w:name w:val="Header Char"/>
    <w:basedOn w:val="DefaultParagraphFont"/>
    <w:link w:val="Header"/>
    <w:uiPriority w:val="99"/>
    <w:rsid w:val="006E1390"/>
  </w:style>
  <w:style w:type="paragraph" w:styleId="Footer">
    <w:name w:val="footer"/>
    <w:basedOn w:val="Normal"/>
    <w:link w:val="FooterChar"/>
    <w:uiPriority w:val="99"/>
    <w:unhideWhenUsed/>
    <w:rsid w:val="006E1390"/>
    <w:pPr>
      <w:tabs>
        <w:tab w:val="center" w:pos="4320"/>
        <w:tab w:val="right" w:pos="8640"/>
      </w:tabs>
    </w:pPr>
  </w:style>
  <w:style w:type="character" w:customStyle="1" w:styleId="FooterChar">
    <w:name w:val="Footer Char"/>
    <w:basedOn w:val="DefaultParagraphFont"/>
    <w:link w:val="Footer"/>
    <w:uiPriority w:val="99"/>
    <w:rsid w:val="006E1390"/>
  </w:style>
  <w:style w:type="paragraph" w:styleId="BalloonText">
    <w:name w:val="Balloon Text"/>
    <w:basedOn w:val="Normal"/>
    <w:link w:val="BalloonTextChar"/>
    <w:uiPriority w:val="99"/>
    <w:semiHidden/>
    <w:unhideWhenUsed/>
    <w:rsid w:val="006E1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90"/>
    <w:rPr>
      <w:rFonts w:ascii="Lucida Grande" w:hAnsi="Lucida Grande" w:cs="Lucida Grande"/>
      <w:sz w:val="18"/>
      <w:szCs w:val="18"/>
    </w:rPr>
  </w:style>
  <w:style w:type="character" w:styleId="Hyperlink">
    <w:name w:val="Hyperlink"/>
    <w:basedOn w:val="DefaultParagraphFont"/>
    <w:uiPriority w:val="99"/>
    <w:unhideWhenUsed/>
    <w:rsid w:val="00EC5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Vintage Berkeley, LLC</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Werther</dc:creator>
  <cp:keywords/>
  <dc:description/>
  <cp:lastModifiedBy>pietro buttitta</cp:lastModifiedBy>
  <cp:revision>27</cp:revision>
  <cp:lastPrinted>2020-10-19T20:44:00Z</cp:lastPrinted>
  <dcterms:created xsi:type="dcterms:W3CDTF">2017-10-16T22:26:00Z</dcterms:created>
  <dcterms:modified xsi:type="dcterms:W3CDTF">2020-12-28T03:39:00Z</dcterms:modified>
</cp:coreProperties>
</file>